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55528" w14:textId="0ADF3CCF" w:rsidR="00BE5DC2" w:rsidRPr="00D3406E" w:rsidRDefault="00F97528">
      <w:pPr>
        <w:rPr>
          <w:rFonts w:cstheme="minorHAnsi"/>
          <w:sz w:val="22"/>
          <w:szCs w:val="22"/>
        </w:rPr>
      </w:pPr>
      <w:r w:rsidRPr="00D3406E">
        <w:rPr>
          <w:rFonts w:cstheme="minorHAnsi"/>
          <w:sz w:val="22"/>
          <w:szCs w:val="22"/>
        </w:rPr>
        <w:t xml:space="preserve">ETT third edition errata </w:t>
      </w:r>
    </w:p>
    <w:p w14:paraId="312C777D" w14:textId="618E86C5" w:rsidR="00F97528" w:rsidRDefault="00F97528">
      <w:pPr>
        <w:rPr>
          <w:rFonts w:cstheme="minorHAnsi"/>
          <w:sz w:val="22"/>
          <w:szCs w:val="22"/>
        </w:rPr>
      </w:pPr>
    </w:p>
    <w:p w14:paraId="6E3B4A58" w14:textId="6FE5A0DB" w:rsidR="006874A0" w:rsidRDefault="006874A0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Acknowledgements</w:t>
      </w:r>
      <w:r w:rsidR="003351AB">
        <w:rPr>
          <w:rFonts w:cstheme="minorHAnsi"/>
          <w:sz w:val="22"/>
          <w:szCs w:val="22"/>
        </w:rPr>
        <w:t>: Add Brian Mossop</w:t>
      </w:r>
    </w:p>
    <w:p w14:paraId="7533317C" w14:textId="6D72F559" w:rsidR="009862B4" w:rsidRDefault="009862B4">
      <w:pPr>
        <w:rPr>
          <w:rFonts w:cstheme="minorHAnsi"/>
          <w:sz w:val="22"/>
          <w:szCs w:val="22"/>
        </w:rPr>
      </w:pPr>
      <w:proofErr w:type="spellStart"/>
      <w:r>
        <w:rPr>
          <w:rFonts w:cstheme="minorHAnsi"/>
          <w:sz w:val="22"/>
          <w:szCs w:val="22"/>
        </w:rPr>
        <w:t>Xiii</w:t>
      </w:r>
      <w:proofErr w:type="spellEnd"/>
      <w:r>
        <w:rPr>
          <w:rFonts w:cstheme="minorHAnsi"/>
          <w:sz w:val="22"/>
          <w:szCs w:val="22"/>
        </w:rPr>
        <w:t xml:space="preserve">: What are the other ways </w:t>
      </w:r>
      <w:r w:rsidRPr="009862B4">
        <w:rPr>
          <w:rFonts w:cstheme="minorHAnsi"/>
          <w:color w:val="FF0000"/>
          <w:sz w:val="22"/>
          <w:szCs w:val="22"/>
        </w:rPr>
        <w:t xml:space="preserve">we can </w:t>
      </w:r>
      <w:r>
        <w:rPr>
          <w:rFonts w:cstheme="minorHAnsi"/>
          <w:sz w:val="22"/>
          <w:szCs w:val="22"/>
        </w:rPr>
        <w:t>think about…</w:t>
      </w:r>
    </w:p>
    <w:p w14:paraId="78AEB9D0" w14:textId="257DDB61" w:rsidR="0088533E" w:rsidRPr="00D3406E" w:rsidRDefault="0088533E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p. 2 </w:t>
      </w:r>
      <w:r w:rsidR="000A6447">
        <w:rPr>
          <w:rFonts w:cstheme="minorHAnsi"/>
          <w:sz w:val="22"/>
          <w:szCs w:val="22"/>
        </w:rPr>
        <w:t>‘</w:t>
      </w:r>
      <w:proofErr w:type="spellStart"/>
      <w:r w:rsidRPr="0088533E">
        <w:rPr>
          <w:rFonts w:cstheme="minorHAnsi"/>
          <w:i/>
          <w:iCs/>
          <w:sz w:val="22"/>
          <w:szCs w:val="22"/>
        </w:rPr>
        <w:t>latio</w:t>
      </w:r>
      <w:proofErr w:type="spellEnd"/>
      <w:r w:rsidR="000A6447">
        <w:rPr>
          <w:rFonts w:cstheme="minorHAnsi"/>
          <w:i/>
          <w:iCs/>
          <w:sz w:val="22"/>
          <w:szCs w:val="22"/>
        </w:rPr>
        <w:t>’</w:t>
      </w:r>
      <w:r>
        <w:rPr>
          <w:rFonts w:cstheme="minorHAnsi"/>
          <w:sz w:val="22"/>
          <w:szCs w:val="22"/>
        </w:rPr>
        <w:t xml:space="preserve"> meaning </w:t>
      </w:r>
      <w:r w:rsidR="000F02BD">
        <w:rPr>
          <w:rFonts w:cstheme="minorHAnsi"/>
          <w:sz w:val="22"/>
          <w:szCs w:val="22"/>
        </w:rPr>
        <w:t>‘</w:t>
      </w:r>
      <w:r w:rsidRPr="003351AB">
        <w:rPr>
          <w:rFonts w:cstheme="minorHAnsi"/>
          <w:color w:val="FF0000"/>
          <w:sz w:val="22"/>
          <w:szCs w:val="22"/>
        </w:rPr>
        <w:t>bridging</w:t>
      </w:r>
      <w:r w:rsidR="000F02BD">
        <w:rPr>
          <w:rFonts w:cstheme="minorHAnsi"/>
          <w:sz w:val="22"/>
          <w:szCs w:val="22"/>
        </w:rPr>
        <w:t>’</w:t>
      </w:r>
    </w:p>
    <w:p w14:paraId="33D51FD7" w14:textId="305B7AA8" w:rsidR="00F97528" w:rsidRPr="00D3406E" w:rsidRDefault="00F97528">
      <w:pPr>
        <w:rPr>
          <w:rFonts w:cstheme="minorHAnsi"/>
          <w:sz w:val="22"/>
          <w:szCs w:val="22"/>
        </w:rPr>
      </w:pPr>
      <w:r w:rsidRPr="00D3406E">
        <w:rPr>
          <w:rFonts w:cstheme="minorHAnsi"/>
          <w:sz w:val="22"/>
          <w:szCs w:val="22"/>
        </w:rPr>
        <w:t xml:space="preserve">p. 5 </w:t>
      </w:r>
      <w:proofErr w:type="spellStart"/>
      <w:r w:rsidRPr="00D3406E">
        <w:rPr>
          <w:rFonts w:cstheme="minorHAnsi"/>
          <w:sz w:val="22"/>
          <w:szCs w:val="22"/>
          <w:lang w:val="en-GB"/>
        </w:rPr>
        <w:t>Semizu</w:t>
      </w:r>
      <w:proofErr w:type="spellEnd"/>
      <w:r w:rsidRPr="00D3406E">
        <w:rPr>
          <w:rFonts w:cstheme="minorHAnsi"/>
          <w:sz w:val="22"/>
          <w:szCs w:val="22"/>
          <w:lang w:val="en-GB"/>
        </w:rPr>
        <w:t xml:space="preserve"> (2006: 283) states that </w:t>
      </w:r>
      <w:r w:rsidRPr="00D3406E">
        <w:rPr>
          <w:rFonts w:cstheme="minorHAnsi"/>
          <w:color w:val="FF0000"/>
          <w:sz w:val="22"/>
          <w:szCs w:val="22"/>
          <w:lang w:val="en-GB"/>
        </w:rPr>
        <w:t xml:space="preserve">there was </w:t>
      </w:r>
      <w:r w:rsidRPr="00D3406E">
        <w:rPr>
          <w:rFonts w:cstheme="minorHAnsi"/>
          <w:sz w:val="22"/>
          <w:szCs w:val="22"/>
          <w:lang w:val="en-GB"/>
        </w:rPr>
        <w:t>‘no explicit reference</w:t>
      </w:r>
    </w:p>
    <w:p w14:paraId="11D4A67B" w14:textId="49112844" w:rsidR="005D44B3" w:rsidRDefault="00F97528">
      <w:pPr>
        <w:rPr>
          <w:rFonts w:cstheme="minorHAnsi"/>
          <w:color w:val="FF0000"/>
          <w:sz w:val="22"/>
          <w:szCs w:val="22"/>
        </w:rPr>
      </w:pPr>
      <w:r w:rsidRPr="00D3406E">
        <w:rPr>
          <w:rFonts w:cstheme="minorHAnsi"/>
          <w:sz w:val="22"/>
          <w:szCs w:val="22"/>
        </w:rPr>
        <w:t xml:space="preserve">p. 5: giving rise </w:t>
      </w:r>
      <w:r w:rsidRPr="00D3406E">
        <w:rPr>
          <w:rFonts w:cstheme="minorHAnsi"/>
          <w:color w:val="FF0000"/>
          <w:sz w:val="22"/>
          <w:szCs w:val="22"/>
        </w:rPr>
        <w:t>to</w:t>
      </w:r>
    </w:p>
    <w:p w14:paraId="61745DF1" w14:textId="59CCDCE0" w:rsidR="009F6B28" w:rsidRDefault="003D5FE4">
      <w:pPr>
        <w:rPr>
          <w:rFonts w:cstheme="minorHAnsi"/>
          <w:color w:val="FF0000"/>
          <w:sz w:val="22"/>
          <w:szCs w:val="22"/>
        </w:rPr>
      </w:pPr>
      <w:r w:rsidRPr="003D5FE4">
        <w:rPr>
          <w:rFonts w:cstheme="minorHAnsi"/>
          <w:color w:val="000000" w:themeColor="text1"/>
          <w:sz w:val="22"/>
          <w:szCs w:val="22"/>
        </w:rPr>
        <w:t xml:space="preserve">p. 17. Delete </w:t>
      </w:r>
      <w:r>
        <w:rPr>
          <w:rFonts w:cstheme="minorHAnsi"/>
          <w:color w:val="FF0000"/>
          <w:sz w:val="22"/>
          <w:szCs w:val="22"/>
        </w:rPr>
        <w:t>(see 6.1.1 below)</w:t>
      </w:r>
    </w:p>
    <w:p w14:paraId="27BDE96A" w14:textId="3A163E5C" w:rsidR="00174BF8" w:rsidRPr="00391A95" w:rsidRDefault="00174BF8" w:rsidP="00155AD4">
      <w:pPr>
        <w:ind w:left="567" w:hanging="567"/>
        <w:rPr>
          <w:rFonts w:cstheme="minorHAnsi"/>
          <w:color w:val="000000" w:themeColor="text1"/>
          <w:sz w:val="22"/>
          <w:szCs w:val="22"/>
        </w:rPr>
      </w:pPr>
      <w:r w:rsidRPr="00391A95">
        <w:rPr>
          <w:rFonts w:cstheme="minorHAnsi"/>
          <w:color w:val="000000" w:themeColor="text1"/>
          <w:sz w:val="22"/>
          <w:szCs w:val="22"/>
        </w:rPr>
        <w:t>p. 149. “</w:t>
      </w:r>
      <w:r w:rsidR="00EF0283" w:rsidRPr="00391A95">
        <w:rPr>
          <w:rFonts w:cs="Sabon LT Pro"/>
          <w:color w:val="211D1E"/>
          <w:sz w:val="22"/>
          <w:szCs w:val="22"/>
        </w:rPr>
        <w:t>The increasing calls to develop new approaches ‘with Chinese characteristics’ find</w:t>
      </w:r>
      <w:r w:rsidR="00EF0283" w:rsidRPr="00391A95">
        <w:rPr>
          <w:rFonts w:cs="Sabon LT Pro"/>
          <w:color w:val="FF0000"/>
          <w:sz w:val="22"/>
          <w:szCs w:val="22"/>
        </w:rPr>
        <w:t>s</w:t>
      </w:r>
      <w:r w:rsidR="00391A95">
        <w:rPr>
          <w:rFonts w:cs="Sabon LT Pro"/>
          <w:color w:val="FF0000"/>
          <w:sz w:val="22"/>
          <w:szCs w:val="22"/>
        </w:rPr>
        <w:t>”</w:t>
      </w:r>
      <w:r w:rsidR="00EF0283" w:rsidRPr="00391A95">
        <w:rPr>
          <w:rFonts w:cs="Sabon LT Pro"/>
          <w:color w:val="211D1E"/>
          <w:sz w:val="22"/>
          <w:szCs w:val="22"/>
        </w:rPr>
        <w:t xml:space="preserve"> </w:t>
      </w:r>
    </w:p>
    <w:p w14:paraId="1A66FEA0" w14:textId="58F64292" w:rsidR="0065474F" w:rsidRPr="006279E1" w:rsidRDefault="00155AD4" w:rsidP="006279E1">
      <w:pPr>
        <w:ind w:left="567" w:hanging="567"/>
        <w:rPr>
          <w:rFonts w:cstheme="minorHAnsi"/>
          <w:noProof/>
          <w:color w:val="FF0000"/>
          <w:sz w:val="22"/>
          <w:szCs w:val="22"/>
          <w:lang w:val="en-US"/>
        </w:rPr>
      </w:pPr>
      <w:r w:rsidRPr="00155AD4">
        <w:rPr>
          <w:rFonts w:cstheme="minorHAnsi"/>
          <w:color w:val="000000" w:themeColor="text1"/>
          <w:sz w:val="22"/>
          <w:szCs w:val="22"/>
        </w:rPr>
        <w:t xml:space="preserve">References: ADD </w:t>
      </w:r>
      <w:r w:rsidRPr="00155AD4">
        <w:rPr>
          <w:rFonts w:cstheme="minorHAnsi"/>
          <w:noProof/>
          <w:color w:val="FF0000"/>
          <w:sz w:val="22"/>
          <w:szCs w:val="22"/>
          <w:lang w:val="en-US"/>
        </w:rPr>
        <w:t xml:space="preserve">Frankfurt, H. (2005). </w:t>
      </w:r>
      <w:r w:rsidRPr="00155AD4">
        <w:rPr>
          <w:rFonts w:cstheme="minorHAnsi"/>
          <w:i/>
          <w:iCs/>
          <w:noProof/>
          <w:color w:val="FF0000"/>
          <w:sz w:val="22"/>
          <w:szCs w:val="22"/>
          <w:lang w:val="en-US"/>
        </w:rPr>
        <w:t>On Bullshit</w:t>
      </w:r>
      <w:r w:rsidRPr="00155AD4">
        <w:rPr>
          <w:rFonts w:cstheme="minorHAnsi"/>
          <w:noProof/>
          <w:color w:val="FF0000"/>
          <w:sz w:val="22"/>
          <w:szCs w:val="22"/>
          <w:lang w:val="en-US"/>
        </w:rPr>
        <w:t xml:space="preserve">. Princeton University Press. </w:t>
      </w:r>
    </w:p>
    <w:p w14:paraId="4E2D2869" w14:textId="1EDA280F" w:rsidR="0065474F" w:rsidRPr="00393A1B" w:rsidRDefault="0065474F" w:rsidP="00155AD4">
      <w:pPr>
        <w:ind w:left="567" w:hanging="567"/>
        <w:rPr>
          <w:rFonts w:cstheme="minorHAnsi"/>
          <w:noProof/>
          <w:sz w:val="22"/>
          <w:szCs w:val="22"/>
          <w:lang w:val="en-US"/>
        </w:rPr>
      </w:pPr>
      <w:r w:rsidRPr="00393A1B">
        <w:rPr>
          <w:rFonts w:cstheme="minorHAnsi"/>
          <w:noProof/>
          <w:sz w:val="22"/>
          <w:szCs w:val="22"/>
          <w:lang w:val="en-US"/>
        </w:rPr>
        <w:t>References:</w:t>
      </w:r>
      <w:r w:rsidRPr="00393A1B">
        <w:rPr>
          <w:rFonts w:cs="Sabon LT Pro"/>
          <w:color w:val="000000"/>
          <w:sz w:val="22"/>
          <w:szCs w:val="22"/>
        </w:rPr>
        <w:t xml:space="preserve"> Hönig, H. G., and P. Kussmaul (1982/ 1996) </w:t>
      </w:r>
      <w:proofErr w:type="spellStart"/>
      <w:r w:rsidRPr="00393A1B">
        <w:rPr>
          <w:rFonts w:cs="Sabon LT Pro"/>
          <w:i/>
          <w:iCs/>
          <w:color w:val="000000"/>
          <w:sz w:val="22"/>
          <w:szCs w:val="22"/>
        </w:rPr>
        <w:t>Strategie</w:t>
      </w:r>
      <w:proofErr w:type="spellEnd"/>
      <w:r w:rsidRPr="00393A1B">
        <w:rPr>
          <w:rFonts w:cs="Sabon LT Pro"/>
          <w:i/>
          <w:iCs/>
          <w:color w:val="000000"/>
          <w:sz w:val="22"/>
          <w:szCs w:val="22"/>
        </w:rPr>
        <w:t xml:space="preserve"> der </w:t>
      </w:r>
      <w:proofErr w:type="spellStart"/>
      <w:r w:rsidRPr="00393A1B">
        <w:rPr>
          <w:rFonts w:cs="Sabon LT Pro"/>
          <w:i/>
          <w:iCs/>
          <w:color w:val="000000"/>
          <w:sz w:val="22"/>
          <w:szCs w:val="22"/>
        </w:rPr>
        <w:t>Übersetzung</w:t>
      </w:r>
      <w:proofErr w:type="spellEnd"/>
      <w:r w:rsidRPr="00393A1B">
        <w:rPr>
          <w:rFonts w:cs="Sabon LT Pro"/>
          <w:i/>
          <w:iCs/>
          <w:color w:val="000000"/>
          <w:sz w:val="22"/>
          <w:szCs w:val="22"/>
        </w:rPr>
        <w:t xml:space="preserve">. Ein Lehr- und </w:t>
      </w:r>
      <w:proofErr w:type="spellStart"/>
      <w:r w:rsidRPr="00393A1B">
        <w:rPr>
          <w:rFonts w:cs="Sabon LT Pro"/>
          <w:i/>
          <w:iCs/>
          <w:color w:val="FF0000"/>
          <w:sz w:val="22"/>
          <w:szCs w:val="22"/>
        </w:rPr>
        <w:t>und</w:t>
      </w:r>
      <w:proofErr w:type="spellEnd"/>
      <w:r w:rsidRPr="00393A1B">
        <w:rPr>
          <w:rFonts w:cs="Sabon LT Pro"/>
          <w:i/>
          <w:iCs/>
          <w:color w:val="FF0000"/>
          <w:sz w:val="22"/>
          <w:szCs w:val="22"/>
        </w:rPr>
        <w:t xml:space="preserve"> </w:t>
      </w:r>
      <w:proofErr w:type="spellStart"/>
      <w:r w:rsidRPr="00393A1B">
        <w:rPr>
          <w:rFonts w:cs="Sabon LT Pro"/>
          <w:i/>
          <w:iCs/>
          <w:color w:val="000000"/>
          <w:sz w:val="22"/>
          <w:szCs w:val="22"/>
        </w:rPr>
        <w:t>Arbeitsbuch</w:t>
      </w:r>
      <w:proofErr w:type="spellEnd"/>
      <w:r w:rsidRPr="00393A1B">
        <w:rPr>
          <w:rFonts w:cs="Sabon LT Pro"/>
          <w:color w:val="000000"/>
          <w:sz w:val="22"/>
          <w:szCs w:val="22"/>
        </w:rPr>
        <w:t xml:space="preserve">, Tübingen: Narr. </w:t>
      </w:r>
    </w:p>
    <w:p w14:paraId="1BD3977E" w14:textId="665E444B" w:rsidR="00155AD4" w:rsidRPr="00155AD4" w:rsidRDefault="00155AD4">
      <w:pPr>
        <w:rPr>
          <w:rFonts w:cstheme="minorHAnsi"/>
          <w:color w:val="FF0000"/>
          <w:sz w:val="22"/>
          <w:szCs w:val="22"/>
        </w:rPr>
      </w:pPr>
    </w:p>
    <w:p w14:paraId="124A7A58" w14:textId="6EE7BF38" w:rsidR="009F6B28" w:rsidRPr="00155AD4" w:rsidRDefault="009F6B28">
      <w:pPr>
        <w:rPr>
          <w:rFonts w:cstheme="minorHAnsi"/>
          <w:color w:val="000000" w:themeColor="text1"/>
          <w:sz w:val="22"/>
          <w:szCs w:val="22"/>
        </w:rPr>
      </w:pPr>
      <w:r w:rsidRPr="00155AD4">
        <w:rPr>
          <w:rFonts w:cstheme="minorHAnsi"/>
          <w:color w:val="000000" w:themeColor="text1"/>
          <w:sz w:val="22"/>
          <w:szCs w:val="22"/>
        </w:rPr>
        <w:t xml:space="preserve">The two references to GPT </w:t>
      </w:r>
      <w:proofErr w:type="gramStart"/>
      <w:r w:rsidRPr="00155AD4">
        <w:rPr>
          <w:rFonts w:cstheme="minorHAnsi"/>
          <w:color w:val="000000" w:themeColor="text1"/>
          <w:sz w:val="22"/>
          <w:szCs w:val="22"/>
        </w:rPr>
        <w:t>have to</w:t>
      </w:r>
      <w:proofErr w:type="gramEnd"/>
      <w:r w:rsidRPr="00155AD4">
        <w:rPr>
          <w:rFonts w:cstheme="minorHAnsi"/>
          <w:color w:val="000000" w:themeColor="text1"/>
          <w:sz w:val="22"/>
          <w:szCs w:val="22"/>
        </w:rPr>
        <w:t xml:space="preserve"> become a whole section on generative AI. </w:t>
      </w:r>
    </w:p>
    <w:p w14:paraId="48F9B729" w14:textId="77777777" w:rsidR="009F6B28" w:rsidRDefault="009F6B28">
      <w:pPr>
        <w:rPr>
          <w:rFonts w:cstheme="minorHAnsi"/>
          <w:color w:val="FF0000"/>
          <w:sz w:val="22"/>
          <w:szCs w:val="22"/>
        </w:rPr>
      </w:pPr>
    </w:p>
    <w:p w14:paraId="761F79BF" w14:textId="77777777" w:rsidR="009F6B28" w:rsidRDefault="009F6B28">
      <w:pPr>
        <w:rPr>
          <w:rFonts w:cstheme="minorHAnsi"/>
          <w:color w:val="FF0000"/>
          <w:sz w:val="22"/>
          <w:szCs w:val="22"/>
        </w:rPr>
      </w:pPr>
    </w:p>
    <w:p w14:paraId="57D2ACF2" w14:textId="77777777" w:rsidR="005C0E29" w:rsidRPr="00D3406E" w:rsidRDefault="005C0E29">
      <w:pPr>
        <w:rPr>
          <w:rFonts w:cstheme="minorHAnsi"/>
          <w:sz w:val="22"/>
          <w:szCs w:val="22"/>
        </w:rPr>
      </w:pPr>
    </w:p>
    <w:sectPr w:rsidR="005C0E29" w:rsidRPr="00D3406E" w:rsidSect="009B3BFD">
      <w:pgSz w:w="11901" w:h="16817"/>
      <w:pgMar w:top="1440" w:right="1440" w:bottom="1440" w:left="1440" w:header="709" w:footer="709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bon LT Pro">
    <w:altName w:val="Sabon LT Pro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5"/>
  <w:proofState w:spelling="clean" w:grammar="clean"/>
  <w:defaultTabStop w:val="720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528"/>
    <w:rsid w:val="000A6447"/>
    <w:rsid w:val="000F02BD"/>
    <w:rsid w:val="00155AD4"/>
    <w:rsid w:val="00174BF8"/>
    <w:rsid w:val="0025194D"/>
    <w:rsid w:val="003351AB"/>
    <w:rsid w:val="00391A95"/>
    <w:rsid w:val="00393A1B"/>
    <w:rsid w:val="003D5FE4"/>
    <w:rsid w:val="004B6A0D"/>
    <w:rsid w:val="005C0E29"/>
    <w:rsid w:val="005D44B3"/>
    <w:rsid w:val="006279E1"/>
    <w:rsid w:val="0065474F"/>
    <w:rsid w:val="006874A0"/>
    <w:rsid w:val="0088533E"/>
    <w:rsid w:val="00983CF4"/>
    <w:rsid w:val="009862B4"/>
    <w:rsid w:val="009B3BFD"/>
    <w:rsid w:val="009F6B28"/>
    <w:rsid w:val="00BE5DC2"/>
    <w:rsid w:val="00D3406E"/>
    <w:rsid w:val="00E51DF6"/>
    <w:rsid w:val="00EF0283"/>
    <w:rsid w:val="00F24956"/>
    <w:rsid w:val="00F9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2BCF15"/>
  <w15:chartTrackingRefBased/>
  <w15:docId w15:val="{5709094D-12FC-054E-9348-DB3E31DB3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outledgeparagraphfirst">
    <w:name w:val="routledge_paragraph_first"/>
    <w:basedOn w:val="Normal"/>
    <w:link w:val="routledgeparagraphfirstChar"/>
    <w:rsid w:val="009B3BFD"/>
    <w:pPr>
      <w:keepNext/>
      <w:ind w:firstLine="567"/>
    </w:pPr>
    <w:rPr>
      <w:rFonts w:ascii="Times New Roman" w:hAnsi="Times New Roman" w:cs="Times New Roman"/>
      <w:noProof/>
      <w:snapToGrid w:val="0"/>
      <w:lang w:val="de-DE" w:eastAsia="en-GB"/>
    </w:rPr>
  </w:style>
  <w:style w:type="character" w:customStyle="1" w:styleId="routledgeparagraphfirstChar">
    <w:name w:val="routledge_paragraph_first Char"/>
    <w:basedOn w:val="DefaultParagraphFont"/>
    <w:link w:val="routledgeparagraphfirst"/>
    <w:rsid w:val="009B3BFD"/>
    <w:rPr>
      <w:rFonts w:ascii="Times New Roman" w:eastAsia="Times New Roman" w:hAnsi="Times New Roman" w:cs="Times New Roman"/>
      <w:noProof/>
      <w:snapToGrid w:val="0"/>
      <w:lang w:val="de-DE" w:eastAsia="en-GB"/>
    </w:rPr>
  </w:style>
  <w:style w:type="paragraph" w:customStyle="1" w:styleId="routledgesummary">
    <w:name w:val="routledge_summary"/>
    <w:basedOn w:val="routledgeparagraphfirst"/>
    <w:rsid w:val="009B3BFD"/>
    <w:rPr>
      <w:rFonts w:ascii="Arial" w:hAnsi="Arial" w:cs="Arial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Pym</dc:creator>
  <cp:keywords/>
  <dc:description/>
  <cp:lastModifiedBy>Anthony Pym</cp:lastModifiedBy>
  <cp:revision>2</cp:revision>
  <dcterms:created xsi:type="dcterms:W3CDTF">2025-04-22T04:33:00Z</dcterms:created>
  <dcterms:modified xsi:type="dcterms:W3CDTF">2025-04-22T04:33:00Z</dcterms:modified>
</cp:coreProperties>
</file>